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3E1F1D">
        <w:rPr>
          <w:rFonts w:ascii="Cambria" w:eastAsiaTheme="minorEastAsia" w:hAnsi="Cambria" w:cs="Arial" w:hint="eastAsia"/>
          <w:bCs/>
          <w:sz w:val="24"/>
          <w:szCs w:val="24"/>
          <w:lang w:val="en-US" w:eastAsia="zh-CN"/>
        </w:rPr>
        <w:t>AH-1801</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8C5DB2">
        <w:rPr>
          <w:rFonts w:ascii="Cambria" w:eastAsiaTheme="minorEastAsia" w:hAnsi="Cambria" w:cs="Arial" w:hint="eastAsia"/>
          <w:bCs/>
          <w:sz w:val="24"/>
          <w:szCs w:val="24"/>
          <w:lang w:eastAsia="zh-CN"/>
        </w:rPr>
        <w:t>0200</w:t>
      </w:r>
    </w:p>
    <w:p w:rsidR="00022E62" w:rsidRDefault="003E1F1D"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San Diego</w:t>
      </w:r>
      <w:r w:rsidR="00766258">
        <w:rPr>
          <w:rFonts w:ascii="Cambria" w:eastAsia="宋体" w:hAnsi="Cambria" w:cs="Arial" w:hint="eastAsia"/>
          <w:bCs/>
          <w:i w:val="0"/>
          <w:sz w:val="24"/>
          <w:szCs w:val="24"/>
          <w:lang w:val="en-US" w:eastAsia="zh-CN"/>
        </w:rPr>
        <w:t xml:space="preserve">, </w:t>
      </w:r>
      <w:r w:rsidR="006248DD">
        <w:rPr>
          <w:rFonts w:ascii="Cambria" w:eastAsia="宋体" w:hAnsi="Cambria" w:cs="Arial" w:hint="eastAsia"/>
          <w:bCs/>
          <w:i w:val="0"/>
          <w:sz w:val="24"/>
          <w:szCs w:val="24"/>
          <w:lang w:val="en-US" w:eastAsia="zh-CN"/>
        </w:rPr>
        <w:t xml:space="preserve">Califonia, </w:t>
      </w:r>
      <w:r w:rsidR="00766258">
        <w:rPr>
          <w:rFonts w:ascii="Cambria" w:eastAsia="宋体" w:hAnsi="Cambria" w:cs="Arial" w:hint="eastAsia"/>
          <w:bCs/>
          <w:i w:val="0"/>
          <w:sz w:val="24"/>
          <w:szCs w:val="24"/>
          <w:lang w:val="en-US" w:eastAsia="zh-CN"/>
        </w:rPr>
        <w:t>USA</w:t>
      </w:r>
      <w:r w:rsidR="0087652E" w:rsidRPr="0087652E">
        <w:rPr>
          <w:rFonts w:ascii="Cambria" w:eastAsia="宋体" w:hAnsi="Cambria" w:cs="Arial"/>
          <w:bCs/>
          <w:i w:val="0"/>
          <w:sz w:val="24"/>
          <w:szCs w:val="24"/>
          <w:lang w:val="en-US" w:eastAsia="zh-CN"/>
        </w:rPr>
        <w:t xml:space="preserve">, </w:t>
      </w:r>
      <w:r w:rsidR="00766258">
        <w:rPr>
          <w:rFonts w:ascii="Cambria" w:eastAsia="宋体" w:hAnsi="Cambria" w:cs="Arial" w:hint="eastAsia"/>
          <w:bCs/>
          <w:i w:val="0"/>
          <w:sz w:val="24"/>
          <w:szCs w:val="24"/>
          <w:lang w:val="en-US" w:eastAsia="zh-CN"/>
        </w:rPr>
        <w:t>2</w:t>
      </w:r>
      <w:r>
        <w:rPr>
          <w:rFonts w:ascii="Cambria" w:eastAsia="宋体" w:hAnsi="Cambria" w:cs="Arial" w:hint="eastAsia"/>
          <w:bCs/>
          <w:i w:val="0"/>
          <w:sz w:val="24"/>
          <w:szCs w:val="24"/>
          <w:lang w:val="en-US" w:eastAsia="zh-CN"/>
        </w:rPr>
        <w:t xml:space="preserve">2nd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26th</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Jan</w:t>
      </w:r>
      <w:r w:rsidR="0087652E" w:rsidRPr="0087652E">
        <w:rPr>
          <w:rFonts w:ascii="Cambria" w:eastAsia="宋体" w:hAnsi="Cambria" w:cs="Arial"/>
          <w:bCs/>
          <w:i w:val="0"/>
          <w:sz w:val="24"/>
          <w:szCs w:val="24"/>
          <w:lang w:val="en-US" w:eastAsia="zh-CN"/>
        </w:rPr>
        <w:t>, 201</w:t>
      </w:r>
      <w:r>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E1F1D">
        <w:rPr>
          <w:rFonts w:ascii="Cambria" w:eastAsiaTheme="minorEastAsia" w:hAnsi="Cambria" w:cs="Arial" w:hint="eastAsia"/>
          <w:b/>
          <w:sz w:val="24"/>
          <w:szCs w:val="24"/>
          <w:lang w:val="en-US" w:eastAsia="zh-CN"/>
        </w:rPr>
        <w:t>4.6.</w:t>
      </w:r>
      <w:r w:rsidR="00C253C0">
        <w:rPr>
          <w:rFonts w:ascii="Cambria" w:eastAsiaTheme="minorEastAsia" w:hAnsi="Cambria" w:cs="Arial" w:hint="eastAsia"/>
          <w:b/>
          <w:sz w:val="24"/>
          <w:szCs w:val="24"/>
          <w:lang w:val="en-US" w:eastAsia="zh-CN"/>
        </w:rPr>
        <w:t>4</w:t>
      </w:r>
      <w:r w:rsidR="003E1F1D">
        <w:rPr>
          <w:rFonts w:ascii="Cambria" w:eastAsiaTheme="minorEastAsia" w:hAnsi="Cambria" w:cs="Arial" w:hint="eastAsia"/>
          <w:b/>
          <w:sz w:val="24"/>
          <w:szCs w:val="24"/>
          <w:lang w:val="en-US" w:eastAsia="zh-CN"/>
        </w:rPr>
        <w:t>.</w:t>
      </w:r>
      <w:r w:rsidR="008C5DB2">
        <w:rPr>
          <w:rFonts w:ascii="Cambria" w:eastAsiaTheme="minorEastAsia" w:hAnsi="Cambria" w:cs="Arial" w:hint="eastAsia"/>
          <w:b/>
          <w:sz w:val="24"/>
          <w:szCs w:val="24"/>
          <w:lang w:val="en-US" w:eastAsia="zh-CN"/>
        </w:rPr>
        <w:t>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A771FD">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8C5DB2" w:rsidRPr="008C5DB2">
        <w:rPr>
          <w:rFonts w:ascii="Cambria" w:eastAsiaTheme="minorEastAsia" w:hAnsi="Cambria" w:cs="Arial"/>
          <w:b/>
          <w:bCs/>
          <w:sz w:val="24"/>
          <w:szCs w:val="24"/>
          <w:lang w:val="en-US" w:eastAsia="zh-CN"/>
        </w:rPr>
        <w:t>Further Discussion Intra-frequency Measurement Gap Design</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325137"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5323EA">
        <w:rPr>
          <w:rFonts w:ascii="Calibri" w:eastAsia="宋体" w:hAnsi="Calibri" w:cs="Arial" w:hint="eastAsia"/>
          <w:lang w:val="en-US" w:eastAsia="zh-CN"/>
        </w:rPr>
        <w:t>RAN4#8</w:t>
      </w:r>
      <w:r w:rsidR="00830C23">
        <w:rPr>
          <w:rFonts w:ascii="Calibri" w:eastAsia="宋体" w:hAnsi="Calibri" w:cs="Arial" w:hint="eastAsia"/>
          <w:lang w:val="en-US" w:eastAsia="zh-CN"/>
        </w:rPr>
        <w:t>4Bis</w:t>
      </w:r>
      <w:r w:rsidR="005323EA">
        <w:rPr>
          <w:rFonts w:ascii="Calibri" w:eastAsia="宋体" w:hAnsi="Calibri" w:cs="Arial" w:hint="eastAsia"/>
          <w:lang w:val="en-US" w:eastAsia="zh-CN"/>
        </w:rPr>
        <w:t xml:space="preserve">, </w:t>
      </w:r>
      <w:r w:rsidR="001D0D36">
        <w:rPr>
          <w:rFonts w:ascii="Calibri" w:eastAsia="宋体" w:hAnsi="Calibri" w:cs="Arial" w:hint="eastAsia"/>
          <w:lang w:val="en-US" w:eastAsia="zh-CN"/>
        </w:rPr>
        <w:t xml:space="preserve">there was </w:t>
      </w:r>
      <w:r w:rsidR="00830C23">
        <w:rPr>
          <w:rFonts w:ascii="Calibri" w:eastAsia="宋体" w:hAnsi="Calibri" w:cs="Arial" w:hint="eastAsia"/>
          <w:lang w:val="en-US" w:eastAsia="zh-CN"/>
        </w:rPr>
        <w:t xml:space="preserve">some </w:t>
      </w:r>
      <w:r w:rsidR="001D0D36">
        <w:rPr>
          <w:rFonts w:ascii="Calibri" w:eastAsia="宋体" w:hAnsi="Calibri" w:cs="Arial" w:hint="eastAsia"/>
          <w:lang w:val="en-US" w:eastAsia="zh-CN"/>
        </w:rPr>
        <w:t xml:space="preserve">discussion on intra-frequency measurement gap design with the following WF agreed for </w:t>
      </w:r>
      <w:r w:rsidR="001D0D36" w:rsidRPr="001D0D36">
        <w:rPr>
          <w:rFonts w:ascii="Calibri" w:eastAsia="宋体" w:hAnsi="Calibri" w:cs="Arial"/>
          <w:lang w:val="en-US" w:eastAsia="zh-CN"/>
        </w:rPr>
        <w:t>mechanisms for measurements for intra</w:t>
      </w:r>
      <w:r w:rsidR="001D0D36">
        <w:rPr>
          <w:rFonts w:ascii="Calibri" w:eastAsia="宋体" w:hAnsi="Calibri" w:cs="Arial" w:hint="eastAsia"/>
          <w:lang w:val="en-US" w:eastAsia="zh-CN"/>
        </w:rPr>
        <w:t>-</w:t>
      </w:r>
      <w:r w:rsidR="001D0D36" w:rsidRPr="001D0D36">
        <w:rPr>
          <w:rFonts w:ascii="Calibri" w:eastAsia="宋体" w:hAnsi="Calibri" w:cs="Arial"/>
          <w:lang w:val="en-US" w:eastAsia="zh-CN"/>
        </w:rPr>
        <w:t xml:space="preserve">frequency RX </w:t>
      </w:r>
      <w:proofErr w:type="spellStart"/>
      <w:r w:rsidR="001D0D36" w:rsidRPr="001D0D36">
        <w:rPr>
          <w:rFonts w:ascii="Calibri" w:eastAsia="宋体" w:hAnsi="Calibri" w:cs="Arial"/>
          <w:lang w:val="en-US" w:eastAsia="zh-CN"/>
        </w:rPr>
        <w:t>beamforming</w:t>
      </w:r>
      <w:proofErr w:type="spellEnd"/>
      <w:r w:rsidR="001D0D36" w:rsidRPr="001D0D36">
        <w:rPr>
          <w:rFonts w:ascii="Calibri" w:eastAsia="宋体" w:hAnsi="Calibri" w:cs="Arial"/>
          <w:lang w:val="en-US" w:eastAsia="zh-CN"/>
        </w:rPr>
        <w:t xml:space="preserve"> and intra</w:t>
      </w:r>
      <w:r w:rsidR="001D0D36">
        <w:rPr>
          <w:rFonts w:ascii="Calibri" w:eastAsia="宋体" w:hAnsi="Calibri" w:cs="Arial" w:hint="eastAsia"/>
          <w:lang w:val="en-US" w:eastAsia="zh-CN"/>
        </w:rPr>
        <w:t>-</w:t>
      </w:r>
      <w:r w:rsidR="001D0D36" w:rsidRPr="001D0D36">
        <w:rPr>
          <w:rFonts w:ascii="Calibri" w:eastAsia="宋体" w:hAnsi="Calibri" w:cs="Arial"/>
          <w:lang w:val="en-US" w:eastAsia="zh-CN"/>
        </w:rPr>
        <w:t>frequency measurements with mixed numerology where the UE does not have capability to receive both SCS concurrently</w:t>
      </w:r>
      <w:r w:rsidR="001D0D36">
        <w:rPr>
          <w:rFonts w:ascii="Calibri" w:eastAsia="宋体" w:hAnsi="Calibri" w:cs="Arial" w:hint="eastAsia"/>
          <w:lang w:val="en-US" w:eastAsia="zh-CN"/>
        </w:rPr>
        <w:t xml:space="preserve"> [1]</w:t>
      </w:r>
      <w:r w:rsidR="005323EA">
        <w:rPr>
          <w:rFonts w:ascii="Calibri" w:eastAsia="宋体" w:hAnsi="Calibri" w:cs="Arial" w:hint="eastAsia"/>
          <w:lang w:val="en-US" w:eastAsia="zh-CN"/>
        </w:rPr>
        <w:t xml:space="preserve">: </w:t>
      </w:r>
    </w:p>
    <w:tbl>
      <w:tblPr>
        <w:tblStyle w:val="TableGrid"/>
        <w:tblW w:w="8930" w:type="dxa"/>
        <w:tblInd w:w="534" w:type="dxa"/>
        <w:tblBorders>
          <w:insideH w:val="none" w:sz="0" w:space="0" w:color="auto"/>
          <w:insideV w:val="none" w:sz="0" w:space="0" w:color="auto"/>
        </w:tblBorders>
        <w:tblLook w:val="04A0" w:firstRow="1" w:lastRow="0" w:firstColumn="1" w:lastColumn="0" w:noHBand="0" w:noVBand="1"/>
      </w:tblPr>
      <w:tblGrid>
        <w:gridCol w:w="8930"/>
      </w:tblGrid>
      <w:tr w:rsidR="00325137" w:rsidRPr="002C416D" w:rsidTr="003D44B6">
        <w:trPr>
          <w:trHeight w:val="2143"/>
        </w:trPr>
        <w:tc>
          <w:tcPr>
            <w:tcW w:w="8930" w:type="dxa"/>
          </w:tcPr>
          <w:p w:rsidR="003D44B6" w:rsidRPr="003D44B6" w:rsidRDefault="003D44B6" w:rsidP="003D44B6">
            <w:pPr>
              <w:overflowPunct w:val="0"/>
              <w:autoSpaceDE w:val="0"/>
              <w:autoSpaceDN w:val="0"/>
              <w:adjustRightInd w:val="0"/>
              <w:spacing w:beforeLines="50" w:before="120"/>
              <w:rPr>
                <w:rFonts w:asciiTheme="minorHAnsi" w:eastAsiaTheme="minorEastAsia" w:hAnsiTheme="minorHAnsi"/>
                <w:i/>
                <w:sz w:val="18"/>
                <w:szCs w:val="36"/>
                <w:u w:val="single"/>
                <w:lang w:eastAsia="zh-CN"/>
              </w:rPr>
            </w:pPr>
            <w:r w:rsidRPr="003D44B6">
              <w:rPr>
                <w:rFonts w:asciiTheme="minorHAnsi" w:eastAsiaTheme="minorEastAsia" w:hAnsiTheme="minorHAnsi"/>
                <w:i/>
                <w:sz w:val="18"/>
                <w:szCs w:val="36"/>
                <w:u w:val="single"/>
                <w:lang w:eastAsia="zh-CN"/>
              </w:rPr>
              <w:t>Agreements on measurement gap configuration</w:t>
            </w:r>
            <w:r>
              <w:rPr>
                <w:rFonts w:asciiTheme="minorHAnsi" w:eastAsiaTheme="minorEastAsia" w:hAnsiTheme="minorHAnsi" w:hint="eastAsia"/>
                <w:i/>
                <w:sz w:val="18"/>
                <w:szCs w:val="36"/>
                <w:u w:val="single"/>
                <w:lang w:eastAsia="zh-CN"/>
              </w:rPr>
              <w:t>:</w:t>
            </w:r>
          </w:p>
          <w:p w:rsidR="003D44B6" w:rsidRPr="003D44B6" w:rsidRDefault="003D44B6" w:rsidP="003D44B6">
            <w:pPr>
              <w:pStyle w:val="ListParagraph"/>
              <w:numPr>
                <w:ilvl w:val="0"/>
                <w:numId w:val="4"/>
              </w:numPr>
              <w:overflowPunct w:val="0"/>
              <w:autoSpaceDE w:val="0"/>
              <w:autoSpaceDN w:val="0"/>
              <w:adjustRightInd w:val="0"/>
              <w:spacing w:beforeLines="50" w:before="120"/>
              <w:ind w:firstLineChars="0"/>
              <w:rPr>
                <w:rFonts w:asciiTheme="minorHAnsi" w:hAnsiTheme="minorHAnsi"/>
                <w:i/>
                <w:sz w:val="18"/>
                <w:szCs w:val="36"/>
              </w:rPr>
            </w:pPr>
            <w:r w:rsidRPr="003D44B6">
              <w:rPr>
                <w:rFonts w:asciiTheme="minorHAnsi" w:hAnsiTheme="minorHAnsi"/>
                <w:i/>
                <w:sz w:val="18"/>
                <w:szCs w:val="36"/>
              </w:rPr>
              <w:t>RAN4 is still discussing if gap or other mechanism is used for</w:t>
            </w:r>
          </w:p>
          <w:p w:rsidR="003D44B6" w:rsidRPr="003D44B6" w:rsidRDefault="003D44B6" w:rsidP="003D44B6">
            <w:pPr>
              <w:pStyle w:val="ListParagraph"/>
              <w:numPr>
                <w:ilvl w:val="1"/>
                <w:numId w:val="4"/>
              </w:numPr>
              <w:overflowPunct w:val="0"/>
              <w:autoSpaceDE w:val="0"/>
              <w:autoSpaceDN w:val="0"/>
              <w:adjustRightInd w:val="0"/>
              <w:spacing w:beforeLines="50" w:before="120"/>
              <w:ind w:firstLineChars="0"/>
              <w:rPr>
                <w:rFonts w:asciiTheme="minorHAnsi" w:hAnsiTheme="minorHAnsi"/>
                <w:i/>
                <w:sz w:val="18"/>
                <w:szCs w:val="36"/>
              </w:rPr>
            </w:pPr>
            <w:proofErr w:type="spellStart"/>
            <w:r w:rsidRPr="003D44B6">
              <w:rPr>
                <w:rFonts w:asciiTheme="minorHAnsi" w:hAnsiTheme="minorHAnsi"/>
                <w:i/>
                <w:sz w:val="18"/>
                <w:szCs w:val="36"/>
              </w:rPr>
              <w:t>Intrafrequency</w:t>
            </w:r>
            <w:proofErr w:type="spellEnd"/>
            <w:r w:rsidRPr="003D44B6">
              <w:rPr>
                <w:rFonts w:asciiTheme="minorHAnsi" w:hAnsiTheme="minorHAnsi"/>
                <w:i/>
                <w:sz w:val="18"/>
                <w:szCs w:val="36"/>
              </w:rPr>
              <w:t xml:space="preserve"> measurements within the active BW part on FR2 due possible RX </w:t>
            </w:r>
            <w:proofErr w:type="spellStart"/>
            <w:r w:rsidRPr="003D44B6">
              <w:rPr>
                <w:rFonts w:asciiTheme="minorHAnsi" w:hAnsiTheme="minorHAnsi"/>
                <w:i/>
                <w:sz w:val="18"/>
                <w:szCs w:val="36"/>
              </w:rPr>
              <w:t>beamforming</w:t>
            </w:r>
            <w:proofErr w:type="spellEnd"/>
          </w:p>
          <w:p w:rsidR="003D44B6" w:rsidRPr="003D44B6" w:rsidRDefault="003D44B6" w:rsidP="003D44B6">
            <w:pPr>
              <w:pStyle w:val="ListParagraph"/>
              <w:numPr>
                <w:ilvl w:val="1"/>
                <w:numId w:val="4"/>
              </w:numPr>
              <w:overflowPunct w:val="0"/>
              <w:autoSpaceDE w:val="0"/>
              <w:autoSpaceDN w:val="0"/>
              <w:adjustRightInd w:val="0"/>
              <w:spacing w:beforeLines="50" w:before="120"/>
              <w:ind w:firstLineChars="0"/>
              <w:rPr>
                <w:rFonts w:asciiTheme="minorHAnsi" w:hAnsiTheme="minorHAnsi"/>
                <w:i/>
                <w:sz w:val="18"/>
                <w:szCs w:val="36"/>
              </w:rPr>
            </w:pPr>
            <w:proofErr w:type="spellStart"/>
            <w:r w:rsidRPr="003D44B6">
              <w:rPr>
                <w:rFonts w:asciiTheme="minorHAnsi" w:hAnsiTheme="minorHAnsi"/>
                <w:i/>
                <w:sz w:val="18"/>
                <w:szCs w:val="36"/>
              </w:rPr>
              <w:t>Intrafrequency</w:t>
            </w:r>
            <w:proofErr w:type="spellEnd"/>
            <w:r w:rsidRPr="003D44B6">
              <w:rPr>
                <w:rFonts w:asciiTheme="minorHAnsi" w:hAnsiTheme="minorHAnsi"/>
                <w:i/>
                <w:sz w:val="18"/>
                <w:szCs w:val="36"/>
              </w:rPr>
              <w:t xml:space="preserve"> measurements within the active BW part with a different numerology between data/control and SS block</w:t>
            </w:r>
          </w:p>
          <w:p w:rsidR="00325137" w:rsidRPr="003D44B6" w:rsidRDefault="003D44B6" w:rsidP="003D44B6">
            <w:pPr>
              <w:pStyle w:val="ListParagraph"/>
              <w:numPr>
                <w:ilvl w:val="0"/>
                <w:numId w:val="4"/>
              </w:numPr>
              <w:overflowPunct w:val="0"/>
              <w:autoSpaceDE w:val="0"/>
              <w:autoSpaceDN w:val="0"/>
              <w:adjustRightInd w:val="0"/>
              <w:spacing w:beforeLines="50" w:before="120"/>
              <w:ind w:firstLineChars="0"/>
              <w:rPr>
                <w:rFonts w:asciiTheme="minorHAnsi" w:hAnsiTheme="minorHAnsi"/>
                <w:i/>
                <w:sz w:val="18"/>
                <w:szCs w:val="36"/>
              </w:rPr>
            </w:pPr>
            <w:r w:rsidRPr="003D44B6">
              <w:rPr>
                <w:rFonts w:asciiTheme="minorHAnsi" w:hAnsiTheme="minorHAnsi"/>
                <w:i/>
                <w:sz w:val="18"/>
                <w:szCs w:val="36"/>
              </w:rPr>
              <w:t>To do in RAN4#85: study mechanisms on how to handle intra-frequency with no RF-retuning in both FR1 and FR2</w:t>
            </w:r>
          </w:p>
        </w:tc>
      </w:tr>
    </w:tbl>
    <w:p w:rsidR="00325137" w:rsidRDefault="00325137" w:rsidP="00325137">
      <w:pPr>
        <w:spacing w:afterLines="50" w:after="120"/>
        <w:jc w:val="both"/>
        <w:rPr>
          <w:rFonts w:ascii="Calibri" w:eastAsia="宋体" w:hAnsi="Calibri" w:cs="Arial"/>
          <w:lang w:eastAsia="zh-CN"/>
        </w:rPr>
      </w:pPr>
    </w:p>
    <w:p w:rsidR="00325137" w:rsidRPr="00325137" w:rsidRDefault="003D44B6" w:rsidP="005323EA">
      <w:pPr>
        <w:spacing w:afterLines="50" w:after="120"/>
        <w:jc w:val="both"/>
        <w:rPr>
          <w:rFonts w:ascii="Calibri" w:eastAsia="宋体" w:hAnsi="Calibri" w:cs="Arial"/>
          <w:lang w:val="en-US" w:eastAsia="zh-CN"/>
        </w:rPr>
      </w:pPr>
      <w:r>
        <w:rPr>
          <w:rFonts w:ascii="Calibri" w:eastAsia="宋体" w:hAnsi="Calibri" w:cs="Arial" w:hint="eastAsia"/>
          <w:lang w:eastAsia="zh-CN"/>
        </w:rPr>
        <w:t xml:space="preserve">In RAN4#85, RAN4 had extensive </w:t>
      </w:r>
      <w:r>
        <w:rPr>
          <w:rFonts w:ascii="Calibri" w:eastAsia="宋体" w:hAnsi="Calibri" w:cs="Arial"/>
          <w:lang w:eastAsia="zh-CN"/>
        </w:rPr>
        <w:t>discussion</w:t>
      </w:r>
      <w:r>
        <w:rPr>
          <w:rFonts w:ascii="Calibri" w:eastAsia="宋体" w:hAnsi="Calibri" w:cs="Arial" w:hint="eastAsia"/>
          <w:lang w:eastAsia="zh-CN"/>
        </w:rPr>
        <w:t xml:space="preserve"> on the detailed </w:t>
      </w:r>
      <w:r>
        <w:rPr>
          <w:rFonts w:ascii="Calibri" w:eastAsia="宋体" w:hAnsi="Calibri" w:cs="Arial"/>
          <w:lang w:eastAsia="zh-CN"/>
        </w:rPr>
        <w:t>‘</w:t>
      </w:r>
      <w:r>
        <w:rPr>
          <w:rFonts w:ascii="Calibri" w:eastAsia="宋体" w:hAnsi="Calibri" w:cs="Arial" w:hint="eastAsia"/>
          <w:lang w:eastAsia="zh-CN"/>
        </w:rPr>
        <w:t>gap</w:t>
      </w:r>
      <w:r>
        <w:rPr>
          <w:rFonts w:ascii="Calibri" w:eastAsia="宋体" w:hAnsi="Calibri" w:cs="Arial"/>
          <w:lang w:eastAsia="zh-CN"/>
        </w:rPr>
        <w:t>’</w:t>
      </w:r>
      <w:r>
        <w:rPr>
          <w:rFonts w:ascii="Calibri" w:eastAsia="宋体" w:hAnsi="Calibri" w:cs="Arial" w:hint="eastAsia"/>
          <w:lang w:eastAsia="zh-CN"/>
        </w:rPr>
        <w:t xml:space="preserve"> design for intra-frequency measurement, while the WF prepared by NTT DoCoMo was not approved in the end [2]. </w:t>
      </w:r>
      <w:r w:rsidR="00325137">
        <w:rPr>
          <w:rFonts w:ascii="Calibri" w:eastAsia="宋体" w:hAnsi="Calibri" w:cs="Arial" w:hint="eastAsia"/>
          <w:lang w:val="en-US" w:eastAsia="zh-CN"/>
        </w:rPr>
        <w:t xml:space="preserve">In this paper, we </w:t>
      </w:r>
      <w:r w:rsidR="009642AC">
        <w:rPr>
          <w:rFonts w:ascii="Calibri" w:eastAsia="宋体" w:hAnsi="Calibri" w:cs="Arial" w:hint="eastAsia"/>
          <w:lang w:val="en-US" w:eastAsia="zh-CN"/>
        </w:rPr>
        <w:t>w</w:t>
      </w:r>
      <w:r w:rsidR="009642AC" w:rsidRPr="009642AC">
        <w:rPr>
          <w:rFonts w:ascii="Calibri" w:eastAsia="宋体" w:hAnsi="Calibri" w:cs="Arial"/>
          <w:lang w:val="en-US" w:eastAsia="zh-CN"/>
        </w:rPr>
        <w:t>ould like</w:t>
      </w:r>
      <w:r w:rsidR="009642AC">
        <w:rPr>
          <w:rFonts w:ascii="Calibri" w:eastAsia="宋体" w:hAnsi="Calibri" w:cs="Arial" w:hint="eastAsia"/>
          <w:lang w:val="en-US" w:eastAsia="zh-CN"/>
        </w:rPr>
        <w:t xml:space="preserve"> </w:t>
      </w:r>
      <w:r w:rsidR="009642AC">
        <w:rPr>
          <w:rFonts w:ascii="Calibri" w:eastAsia="宋体" w:hAnsi="Calibri" w:cs="Arial"/>
          <w:lang w:val="en-US" w:eastAsia="zh-CN"/>
        </w:rPr>
        <w:t>provide</w:t>
      </w:r>
      <w:r w:rsidR="009642AC">
        <w:rPr>
          <w:rFonts w:ascii="Calibri" w:eastAsia="宋体" w:hAnsi="Calibri" w:cs="Arial" w:hint="eastAsia"/>
          <w:lang w:val="en-US" w:eastAsia="zh-CN"/>
        </w:rPr>
        <w:t xml:space="preserve"> our view</w:t>
      </w:r>
      <w:r w:rsidR="009642AC" w:rsidRPr="009642AC">
        <w:rPr>
          <w:rFonts w:ascii="Calibri" w:eastAsia="宋体" w:hAnsi="Calibri" w:cs="Arial"/>
          <w:lang w:val="en-US" w:eastAsia="zh-CN"/>
        </w:rPr>
        <w:t xml:space="preserve"> </w:t>
      </w:r>
      <w:r w:rsidR="009642AC">
        <w:rPr>
          <w:rFonts w:ascii="Calibri" w:eastAsia="宋体" w:hAnsi="Calibri" w:cs="Arial" w:hint="eastAsia"/>
          <w:lang w:val="en-US" w:eastAsia="zh-CN"/>
        </w:rPr>
        <w:t xml:space="preserve">on </w:t>
      </w:r>
      <w:r w:rsidRPr="003D44B6">
        <w:rPr>
          <w:rFonts w:ascii="Calibri" w:eastAsia="宋体" w:hAnsi="Calibri" w:cs="Arial"/>
          <w:lang w:val="en-US" w:eastAsia="zh-CN"/>
        </w:rPr>
        <w:t>intra-frequency measurement gap design</w:t>
      </w:r>
      <w:r w:rsidR="009642AC" w:rsidRPr="009642AC">
        <w:rPr>
          <w:rFonts w:ascii="Calibri" w:eastAsia="宋体" w:hAnsi="Calibri" w:cs="Arial"/>
          <w:lang w:val="en-US" w:eastAsia="zh-CN"/>
        </w:rPr>
        <w:t>.</w:t>
      </w:r>
      <w:r w:rsidR="00D75CCA">
        <w:rPr>
          <w:rFonts w:ascii="Calibri" w:eastAsia="宋体" w:hAnsi="Calibri" w:cs="Arial" w:hint="eastAsia"/>
          <w:lang w:val="en-US" w:eastAsia="zh-CN"/>
        </w:rPr>
        <w:t xml:space="preserve"> </w:t>
      </w:r>
    </w:p>
    <w:bookmarkEnd w:id="0"/>
    <w:p w:rsidR="007907BF" w:rsidRPr="00370061" w:rsidRDefault="007907BF" w:rsidP="00CF5D0F">
      <w:pPr>
        <w:spacing w:after="0"/>
        <w:jc w:val="both"/>
        <w:rPr>
          <w:rFonts w:eastAsiaTheme="minorEastAsia"/>
          <w:lang w:val="en-US" w:eastAsia="zh-CN"/>
        </w:rPr>
      </w:pPr>
    </w:p>
    <w:p w:rsidR="0078235E" w:rsidRPr="00591CAF" w:rsidRDefault="002C416D" w:rsidP="0078235E">
      <w:pPr>
        <w:pStyle w:val="Heading1"/>
        <w:numPr>
          <w:ilvl w:val="0"/>
          <w:numId w:val="3"/>
        </w:numPr>
        <w:rPr>
          <w:rFonts w:ascii="Cambria" w:eastAsia="宋体" w:hAnsi="Cambria" w:cs="Arial"/>
          <w:b/>
          <w:lang w:val="en-US" w:eastAsia="zh-CN"/>
        </w:rPr>
      </w:pPr>
      <w:r w:rsidRPr="00591CAF">
        <w:rPr>
          <w:rFonts w:ascii="Cambria" w:eastAsia="宋体" w:hAnsi="Cambria" w:cs="Arial" w:hint="eastAsia"/>
          <w:b/>
          <w:lang w:val="en-US" w:eastAsia="zh-CN"/>
        </w:rPr>
        <w:t>Discussion</w:t>
      </w:r>
    </w:p>
    <w:p w:rsidR="00B60709" w:rsidRDefault="00B17E10" w:rsidP="00DB202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Based </w:t>
      </w:r>
      <w:r w:rsidR="00B60709">
        <w:rPr>
          <w:rFonts w:ascii="Calibri" w:eastAsia="宋体" w:hAnsi="Calibri" w:cs="Arial" w:hint="eastAsia"/>
          <w:lang w:val="en-US" w:eastAsia="zh-CN"/>
        </w:rPr>
        <w:t xml:space="preserve">on the good summary in [2], the problem for intra-frequency </w:t>
      </w:r>
      <w:r w:rsidR="00B60709">
        <w:rPr>
          <w:rFonts w:ascii="Calibri" w:eastAsia="宋体" w:hAnsi="Calibri" w:cs="Arial"/>
          <w:lang w:val="en-US" w:eastAsia="zh-CN"/>
        </w:rPr>
        <w:t>measurement</w:t>
      </w:r>
      <w:r w:rsidR="00B60709">
        <w:rPr>
          <w:rFonts w:ascii="Calibri" w:eastAsia="宋体" w:hAnsi="Calibri" w:cs="Arial" w:hint="eastAsia"/>
          <w:lang w:val="en-US" w:eastAsia="zh-CN"/>
        </w:rPr>
        <w:t xml:space="preserve"> is well formulated, in which three scenarios which may require intra-frequency </w:t>
      </w:r>
      <w:r w:rsidR="00B60709">
        <w:rPr>
          <w:rFonts w:ascii="Calibri" w:eastAsia="宋体" w:hAnsi="Calibri" w:cs="Arial"/>
          <w:lang w:val="en-US" w:eastAsia="zh-CN"/>
        </w:rPr>
        <w:t>measurement</w:t>
      </w:r>
      <w:r w:rsidR="00B60709">
        <w:rPr>
          <w:rFonts w:ascii="Calibri" w:eastAsia="宋体" w:hAnsi="Calibri" w:cs="Arial" w:hint="eastAsia"/>
          <w:lang w:val="en-US" w:eastAsia="zh-CN"/>
        </w:rPr>
        <w:t xml:space="preserve"> gap (or visible interruption) were summarized: </w:t>
      </w:r>
    </w:p>
    <w:p w:rsidR="00B60709" w:rsidRPr="00B60709" w:rsidRDefault="00E94B68" w:rsidP="00E94B68">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 xml:space="preserve">- </w:t>
      </w:r>
      <w:r w:rsidR="00B60709" w:rsidRPr="00B60709">
        <w:rPr>
          <w:rFonts w:ascii="Calibri" w:eastAsia="宋体" w:hAnsi="Calibri" w:cs="Arial"/>
          <w:lang w:val="en-US" w:eastAsia="zh-CN"/>
        </w:rPr>
        <w:t>Case 1: intra-frequency measurement in FR1 where SCS of SSBs and SCS of serving cell’s data are different and when UE does not support simultaneous reception of SSB and data with mixed numerologies</w:t>
      </w:r>
      <w:r w:rsidR="009C057B">
        <w:rPr>
          <w:rFonts w:ascii="Calibri" w:eastAsia="宋体" w:hAnsi="Calibri" w:cs="Arial" w:hint="eastAsia"/>
          <w:lang w:val="en-US" w:eastAsia="zh-CN"/>
        </w:rPr>
        <w:t>;</w:t>
      </w:r>
    </w:p>
    <w:p w:rsidR="00B60709" w:rsidRPr="00B60709" w:rsidRDefault="00E94B68" w:rsidP="00E94B68">
      <w:pPr>
        <w:spacing w:afterLines="50" w:after="120"/>
        <w:ind w:leftChars="200" w:left="400"/>
        <w:jc w:val="both"/>
        <w:rPr>
          <w:rFonts w:ascii="Calibri" w:eastAsia="宋体" w:hAnsi="Calibri" w:cs="Arial"/>
          <w:lang w:val="en-US" w:eastAsia="zh-CN"/>
        </w:rPr>
      </w:pPr>
      <w:r>
        <w:rPr>
          <w:rFonts w:ascii="Calibri" w:eastAsia="宋体" w:hAnsi="Calibri" w:cs="Arial" w:hint="eastAsia"/>
          <w:lang w:val="en-US" w:eastAsia="zh-CN"/>
        </w:rPr>
        <w:t xml:space="preserve">- </w:t>
      </w:r>
      <w:r w:rsidR="00B60709" w:rsidRPr="00B60709">
        <w:rPr>
          <w:rFonts w:ascii="Calibri" w:eastAsia="宋体" w:hAnsi="Calibri" w:cs="Arial"/>
          <w:lang w:val="en-US" w:eastAsia="zh-CN"/>
        </w:rPr>
        <w:t>Case 2: intra-frequency measurement in FR2 where SCS of SSBs and SCS of serving cell’s data are same</w:t>
      </w:r>
      <w:r w:rsidR="009C057B">
        <w:rPr>
          <w:rFonts w:ascii="Calibri" w:eastAsia="宋体" w:hAnsi="Calibri" w:cs="Arial" w:hint="eastAsia"/>
          <w:lang w:val="en-US" w:eastAsia="zh-CN"/>
        </w:rPr>
        <w:t>;</w:t>
      </w:r>
    </w:p>
    <w:p w:rsidR="00B17E10" w:rsidRDefault="00E94B68" w:rsidP="00E94B68">
      <w:pPr>
        <w:spacing w:afterLines="50" w:after="120"/>
        <w:ind w:leftChars="200" w:left="400"/>
        <w:jc w:val="both"/>
        <w:rPr>
          <w:rFonts w:ascii="Calibri" w:eastAsia="宋体" w:hAnsi="Calibri" w:cs="Arial" w:hint="eastAsia"/>
          <w:lang w:val="en-US" w:eastAsia="zh-CN"/>
        </w:rPr>
      </w:pPr>
      <w:r>
        <w:rPr>
          <w:rFonts w:ascii="Calibri" w:eastAsia="宋体" w:hAnsi="Calibri" w:cs="Arial" w:hint="eastAsia"/>
          <w:lang w:val="en-US" w:eastAsia="zh-CN"/>
        </w:rPr>
        <w:t xml:space="preserve">- </w:t>
      </w:r>
      <w:r w:rsidR="00B60709" w:rsidRPr="00B60709">
        <w:rPr>
          <w:rFonts w:ascii="Calibri" w:eastAsia="宋体" w:hAnsi="Calibri" w:cs="Arial"/>
          <w:lang w:val="en-US" w:eastAsia="zh-CN"/>
        </w:rPr>
        <w:t>Case 3: intra-frequency measurement in FR2 where SCS of SSBs and SCS of serving cell’s data are different and when UE does not support simultaneous reception of SSB and data with mixed numerologies</w:t>
      </w:r>
      <w:r w:rsidR="009C057B">
        <w:rPr>
          <w:rFonts w:ascii="Calibri" w:eastAsia="宋体" w:hAnsi="Calibri" w:cs="Arial" w:hint="eastAsia"/>
          <w:lang w:val="en-US" w:eastAsia="zh-CN"/>
        </w:rPr>
        <w:t>.</w:t>
      </w:r>
    </w:p>
    <w:p w:rsidR="000A09A5" w:rsidRDefault="000A09A5" w:rsidP="00DB2027">
      <w:pPr>
        <w:spacing w:afterLines="50" w:after="120"/>
        <w:jc w:val="both"/>
        <w:rPr>
          <w:rFonts w:ascii="Calibri" w:eastAsia="宋体" w:hAnsi="Calibri" w:cs="Arial" w:hint="eastAsia"/>
          <w:lang w:val="en-US" w:eastAsia="zh-CN"/>
        </w:rPr>
      </w:pPr>
      <w:r>
        <w:rPr>
          <w:rFonts w:ascii="Calibri" w:eastAsia="宋体" w:hAnsi="Calibri" w:cs="Arial"/>
          <w:lang w:val="en-US" w:eastAsia="zh-CN"/>
        </w:rPr>
        <w:t>W</w:t>
      </w:r>
      <w:r>
        <w:rPr>
          <w:rFonts w:ascii="Calibri" w:eastAsia="宋体" w:hAnsi="Calibri" w:cs="Arial" w:hint="eastAsia"/>
          <w:lang w:val="en-US" w:eastAsia="zh-CN"/>
        </w:rPr>
        <w:t xml:space="preserve">ith Case 3 being considered as the combination of Case 1 </w:t>
      </w:r>
      <w:proofErr w:type="gramStart"/>
      <w:r>
        <w:rPr>
          <w:rFonts w:ascii="Calibri" w:eastAsia="宋体" w:hAnsi="Calibri" w:cs="Arial" w:hint="eastAsia"/>
          <w:lang w:val="en-US" w:eastAsia="zh-CN"/>
        </w:rPr>
        <w:t>an</w:t>
      </w:r>
      <w:proofErr w:type="gramEnd"/>
      <w:r>
        <w:rPr>
          <w:rFonts w:ascii="Calibri" w:eastAsia="宋体" w:hAnsi="Calibri" w:cs="Arial" w:hint="eastAsia"/>
          <w:lang w:val="en-US" w:eastAsia="zh-CN"/>
        </w:rPr>
        <w:t xml:space="preserve"> d Case 2, and FR2 </w:t>
      </w:r>
      <w:r w:rsidR="00AC6E95">
        <w:rPr>
          <w:rFonts w:ascii="Calibri" w:eastAsia="宋体" w:hAnsi="Calibri" w:cs="Arial" w:hint="eastAsia"/>
          <w:lang w:val="en-US" w:eastAsia="zh-CN"/>
        </w:rPr>
        <w:t xml:space="preserve">having sync scenario only, the effort is only needed on Case 1 and 2. </w:t>
      </w:r>
    </w:p>
    <w:p w:rsidR="00E94B68" w:rsidRDefault="00E94B68" w:rsidP="00DB202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For Case 1, </w:t>
      </w:r>
      <w:r>
        <w:rPr>
          <w:rFonts w:ascii="Calibri" w:eastAsia="宋体" w:hAnsi="Calibri" w:cs="Arial"/>
          <w:lang w:val="en-US" w:eastAsia="zh-CN"/>
        </w:rPr>
        <w:t>as</w:t>
      </w:r>
      <w:r>
        <w:rPr>
          <w:rFonts w:ascii="Calibri" w:eastAsia="宋体" w:hAnsi="Calibri" w:cs="Arial" w:hint="eastAsia"/>
          <w:lang w:val="en-US" w:eastAsia="zh-CN"/>
        </w:rPr>
        <w:t xml:space="preserve"> agreed in R4-1708864,</w:t>
      </w:r>
      <w:r>
        <w:rPr>
          <w:rFonts w:ascii="Calibri" w:eastAsia="宋体" w:hAnsi="Calibri" w:cs="Arial"/>
          <w:lang w:val="en-US" w:eastAsia="zh-CN"/>
        </w:rPr>
        <w:t xml:space="preserve"> </w:t>
      </w:r>
      <w:r>
        <w:rPr>
          <w:rFonts w:ascii="Calibri" w:eastAsia="宋体" w:hAnsi="Calibri" w:cs="Arial" w:hint="eastAsia"/>
          <w:lang w:val="en-US" w:eastAsia="zh-CN"/>
        </w:rPr>
        <w:t xml:space="preserve">the capability of </w:t>
      </w:r>
      <w:r>
        <w:rPr>
          <w:rFonts w:ascii="Calibri" w:eastAsia="宋体" w:hAnsi="Calibri" w:cs="Arial"/>
          <w:lang w:val="en-US" w:eastAsia="zh-CN"/>
        </w:rPr>
        <w:t>“</w:t>
      </w:r>
      <w:r w:rsidRPr="00E94B68">
        <w:rPr>
          <w:rFonts w:ascii="Calibri" w:eastAsia="宋体" w:hAnsi="Calibri" w:cs="Arial"/>
          <w:lang w:val="en-US" w:eastAsia="zh-CN"/>
        </w:rPr>
        <w:t>UE does not support simultaneous reception of data and SS block with different numerologies</w:t>
      </w:r>
      <w:r>
        <w:rPr>
          <w:rFonts w:ascii="Calibri" w:eastAsia="宋体" w:hAnsi="Calibri" w:cs="Arial"/>
          <w:lang w:val="en-US" w:eastAsia="zh-CN"/>
        </w:rPr>
        <w:t>”</w:t>
      </w:r>
      <w:r>
        <w:rPr>
          <w:rFonts w:ascii="Calibri" w:eastAsia="宋体" w:hAnsi="Calibri" w:cs="Arial" w:hint="eastAsia"/>
          <w:lang w:val="en-US" w:eastAsia="zh-CN"/>
        </w:rPr>
        <w:t xml:space="preserve"> will be reported, which is classified as one Type-2 capability, which will be reported in </w:t>
      </w:r>
      <w:r>
        <w:rPr>
          <w:rFonts w:ascii="Calibri" w:eastAsia="宋体" w:hAnsi="Calibri" w:cs="Arial"/>
          <w:lang w:val="en-US" w:eastAsia="zh-CN"/>
        </w:rPr>
        <w:t>the</w:t>
      </w:r>
      <w:r>
        <w:rPr>
          <w:rFonts w:ascii="Calibri" w:eastAsia="宋体" w:hAnsi="Calibri" w:cs="Arial" w:hint="eastAsia"/>
          <w:lang w:val="en-US" w:eastAsia="zh-CN"/>
        </w:rPr>
        <w:t xml:space="preserve"> </w:t>
      </w:r>
      <w:r w:rsidRPr="00E94B68">
        <w:rPr>
          <w:rFonts w:ascii="Calibri" w:eastAsia="宋体" w:hAnsi="Calibri" w:cs="Arial"/>
          <w:lang w:val="en-US" w:eastAsia="zh-CN"/>
        </w:rPr>
        <w:t>baseband capability combination signaling</w:t>
      </w:r>
      <w:r>
        <w:rPr>
          <w:rFonts w:ascii="Calibri" w:eastAsia="宋体" w:hAnsi="Calibri" w:cs="Arial" w:hint="eastAsia"/>
          <w:lang w:val="en-US" w:eastAsia="zh-CN"/>
        </w:rPr>
        <w:t xml:space="preserve">. With the mixed </w:t>
      </w:r>
      <w:r>
        <w:rPr>
          <w:rFonts w:ascii="Calibri" w:eastAsia="宋体" w:hAnsi="Calibri" w:cs="Arial"/>
          <w:lang w:val="en-US" w:eastAsia="zh-CN"/>
        </w:rPr>
        <w:t>numerology</w:t>
      </w:r>
      <w:r>
        <w:rPr>
          <w:rFonts w:ascii="Calibri" w:eastAsia="宋体" w:hAnsi="Calibri" w:cs="Arial" w:hint="eastAsia"/>
          <w:lang w:val="en-US" w:eastAsia="zh-CN"/>
        </w:rPr>
        <w:t xml:space="preserve"> </w:t>
      </w:r>
      <w:r>
        <w:rPr>
          <w:rFonts w:ascii="Calibri" w:eastAsia="宋体" w:hAnsi="Calibri" w:cs="Arial"/>
          <w:lang w:val="en-US" w:eastAsia="zh-CN"/>
        </w:rPr>
        <w:t>capability</w:t>
      </w:r>
      <w:r>
        <w:rPr>
          <w:rFonts w:ascii="Calibri" w:eastAsia="宋体" w:hAnsi="Calibri" w:cs="Arial" w:hint="eastAsia"/>
          <w:lang w:val="en-US" w:eastAsia="zh-CN"/>
        </w:rPr>
        <w:t xml:space="preserve"> not supported for the current configured band combination, and further information for sync or </w:t>
      </w:r>
      <w:proofErr w:type="spellStart"/>
      <w:r>
        <w:rPr>
          <w:rFonts w:ascii="Calibri" w:eastAsia="宋体" w:hAnsi="Calibri" w:cs="Arial" w:hint="eastAsia"/>
          <w:lang w:val="en-US" w:eastAsia="zh-CN"/>
        </w:rPr>
        <w:t>async</w:t>
      </w:r>
      <w:proofErr w:type="spellEnd"/>
      <w:r>
        <w:rPr>
          <w:rFonts w:ascii="Calibri" w:eastAsia="宋体" w:hAnsi="Calibri" w:cs="Arial" w:hint="eastAsia"/>
          <w:lang w:val="en-US" w:eastAsia="zh-CN"/>
        </w:rPr>
        <w:t xml:space="preserve"> from network side, UE</w:t>
      </w:r>
      <w:r>
        <w:rPr>
          <w:rFonts w:ascii="Calibri" w:eastAsia="宋体" w:hAnsi="Calibri" w:cs="Arial"/>
          <w:lang w:val="en-US" w:eastAsia="zh-CN"/>
        </w:rPr>
        <w:t>’</w:t>
      </w:r>
      <w:r>
        <w:rPr>
          <w:rFonts w:ascii="Calibri" w:eastAsia="宋体" w:hAnsi="Calibri" w:cs="Arial" w:hint="eastAsia"/>
          <w:lang w:val="en-US" w:eastAsia="zh-CN"/>
        </w:rPr>
        <w:t xml:space="preserve">s expected </w:t>
      </w:r>
      <w:r>
        <w:rPr>
          <w:rFonts w:ascii="Calibri" w:eastAsia="宋体" w:hAnsi="Calibri" w:cs="Arial"/>
          <w:lang w:val="en-US" w:eastAsia="zh-CN"/>
        </w:rPr>
        <w:t>behavior</w:t>
      </w:r>
      <w:r>
        <w:rPr>
          <w:rFonts w:ascii="Calibri" w:eastAsia="宋体" w:hAnsi="Calibri" w:cs="Arial" w:hint="eastAsia"/>
          <w:lang w:val="en-US" w:eastAsia="zh-CN"/>
        </w:rPr>
        <w:t xml:space="preserve"> can be clarified, i.e., UE is not expected to transmit/receive on the whole SMTC window or only symbols containing SSB symbols to be </w:t>
      </w:r>
      <w:r>
        <w:rPr>
          <w:rFonts w:ascii="Calibri" w:eastAsia="宋体" w:hAnsi="Calibri" w:cs="Arial"/>
          <w:lang w:val="en-US" w:eastAsia="zh-CN"/>
        </w:rPr>
        <w:t>measurement</w:t>
      </w:r>
      <w:r>
        <w:rPr>
          <w:rFonts w:ascii="Calibri" w:eastAsia="宋体" w:hAnsi="Calibri" w:cs="Arial" w:hint="eastAsia"/>
          <w:lang w:val="en-US" w:eastAsia="zh-CN"/>
        </w:rPr>
        <w:t xml:space="preserve"> within SMTC window.</w:t>
      </w:r>
    </w:p>
    <w:p w:rsidR="000A09A5" w:rsidRDefault="00E94B68" w:rsidP="00DB2027">
      <w:pPr>
        <w:spacing w:afterLines="50" w:after="120"/>
        <w:jc w:val="both"/>
        <w:rPr>
          <w:rFonts w:ascii="Calibri" w:eastAsia="宋体" w:hAnsi="Calibri" w:cs="Arial" w:hint="eastAsia"/>
          <w:lang w:val="en-US" w:eastAsia="zh-CN"/>
        </w:rPr>
      </w:pPr>
      <w:r>
        <w:rPr>
          <w:rFonts w:ascii="Calibri" w:eastAsia="宋体" w:hAnsi="Calibri" w:cs="Arial" w:hint="eastAsia"/>
          <w:lang w:val="en-US" w:eastAsia="zh-CN"/>
        </w:rPr>
        <w:t xml:space="preserve">For Case-2, whether or not </w:t>
      </w:r>
      <w:r>
        <w:rPr>
          <w:rFonts w:ascii="Calibri" w:eastAsia="宋体" w:hAnsi="Calibri" w:cs="Arial"/>
          <w:lang w:val="en-US" w:eastAsia="zh-CN"/>
        </w:rPr>
        <w:t>the</w:t>
      </w:r>
      <w:r>
        <w:rPr>
          <w:rFonts w:ascii="Calibri" w:eastAsia="宋体" w:hAnsi="Calibri" w:cs="Arial" w:hint="eastAsia"/>
          <w:lang w:val="en-US" w:eastAsia="zh-CN"/>
        </w:rPr>
        <w:t xml:space="preserve"> capability </w:t>
      </w:r>
      <w:r>
        <w:rPr>
          <w:rFonts w:ascii="Calibri" w:eastAsia="宋体" w:hAnsi="Calibri" w:cs="Arial"/>
          <w:lang w:val="en-US" w:eastAsia="zh-CN"/>
        </w:rPr>
        <w:t>“</w:t>
      </w:r>
      <w:r>
        <w:rPr>
          <w:rFonts w:ascii="Calibri" w:eastAsia="宋体" w:hAnsi="Calibri" w:cs="Arial" w:hint="eastAsia"/>
          <w:lang w:val="en-US" w:eastAsia="zh-CN"/>
        </w:rPr>
        <w:t>fast RX beam switching</w:t>
      </w:r>
      <w:r>
        <w:rPr>
          <w:rFonts w:ascii="Calibri" w:eastAsia="宋体" w:hAnsi="Calibri" w:cs="Arial"/>
          <w:lang w:val="en-US" w:eastAsia="zh-CN"/>
        </w:rPr>
        <w:t>”</w:t>
      </w:r>
      <w:r>
        <w:rPr>
          <w:rFonts w:ascii="Calibri" w:eastAsia="宋体" w:hAnsi="Calibri" w:cs="Arial" w:hint="eastAsia"/>
          <w:lang w:val="en-US" w:eastAsia="zh-CN"/>
        </w:rPr>
        <w:t xml:space="preserve"> is </w:t>
      </w:r>
      <w:r>
        <w:rPr>
          <w:rFonts w:ascii="Calibri" w:eastAsia="宋体" w:hAnsi="Calibri" w:cs="Arial"/>
          <w:lang w:val="en-US" w:eastAsia="zh-CN"/>
        </w:rPr>
        <w:t>discussed</w:t>
      </w:r>
      <w:r>
        <w:rPr>
          <w:rFonts w:ascii="Calibri" w:eastAsia="宋体" w:hAnsi="Calibri" w:cs="Arial" w:hint="eastAsia"/>
          <w:lang w:val="en-US" w:eastAsia="zh-CN"/>
        </w:rPr>
        <w:t xml:space="preserve"> in last meeting. In essential, the difference of UE</w:t>
      </w:r>
      <w:r>
        <w:rPr>
          <w:rFonts w:ascii="Calibri" w:eastAsia="宋体" w:hAnsi="Calibri" w:cs="Arial"/>
          <w:lang w:val="en-US" w:eastAsia="zh-CN"/>
        </w:rPr>
        <w:t>’</w:t>
      </w:r>
      <w:r>
        <w:rPr>
          <w:rFonts w:ascii="Calibri" w:eastAsia="宋体" w:hAnsi="Calibri" w:cs="Arial" w:hint="eastAsia"/>
          <w:lang w:val="en-US" w:eastAsia="zh-CN"/>
        </w:rPr>
        <w:t xml:space="preserve">s support or not for </w:t>
      </w:r>
      <w:r>
        <w:rPr>
          <w:rFonts w:ascii="Calibri" w:eastAsia="宋体" w:hAnsi="Calibri" w:cs="Arial"/>
          <w:lang w:val="en-US" w:eastAsia="zh-CN"/>
        </w:rPr>
        <w:t>“</w:t>
      </w:r>
      <w:r>
        <w:rPr>
          <w:rFonts w:ascii="Calibri" w:eastAsia="宋体" w:hAnsi="Calibri" w:cs="Arial" w:hint="eastAsia"/>
          <w:lang w:val="en-US" w:eastAsia="zh-CN"/>
        </w:rPr>
        <w:t>fast RX beam switching</w:t>
      </w:r>
      <w:r>
        <w:rPr>
          <w:rFonts w:ascii="Calibri" w:eastAsia="宋体" w:hAnsi="Calibri" w:cs="Arial"/>
          <w:lang w:val="en-US" w:eastAsia="zh-CN"/>
        </w:rPr>
        <w:t>”</w:t>
      </w:r>
      <w:r>
        <w:rPr>
          <w:rFonts w:ascii="Calibri" w:eastAsia="宋体" w:hAnsi="Calibri" w:cs="Arial" w:hint="eastAsia"/>
          <w:lang w:val="en-US" w:eastAsia="zh-CN"/>
        </w:rPr>
        <w:t xml:space="preserve"> comes from the different expected UE performance when RX beam switching happens. </w:t>
      </w:r>
      <w:r w:rsidR="00F073BF">
        <w:rPr>
          <w:rFonts w:ascii="Calibri" w:eastAsia="宋体" w:hAnsi="Calibri" w:cs="Arial"/>
          <w:lang w:val="en-US" w:eastAsia="zh-CN"/>
        </w:rPr>
        <w:t>Specifically</w:t>
      </w:r>
      <w:r>
        <w:rPr>
          <w:rFonts w:ascii="Calibri" w:eastAsia="宋体" w:hAnsi="Calibri" w:cs="Arial" w:hint="eastAsia"/>
          <w:lang w:val="en-US" w:eastAsia="zh-CN"/>
        </w:rPr>
        <w:t xml:space="preserve">, </w:t>
      </w:r>
      <w:r w:rsidR="00E90EE0">
        <w:rPr>
          <w:rFonts w:ascii="Calibri" w:eastAsia="宋体" w:hAnsi="Calibri" w:cs="Arial" w:hint="eastAsia"/>
          <w:lang w:val="en-US" w:eastAsia="zh-CN"/>
        </w:rPr>
        <w:t xml:space="preserve">for UEs supporting fast RX beam switching, </w:t>
      </w:r>
      <w:r w:rsidR="006657D5">
        <w:rPr>
          <w:rFonts w:ascii="Calibri" w:eastAsia="宋体" w:hAnsi="Calibri" w:cs="Arial" w:hint="eastAsia"/>
          <w:lang w:val="en-US" w:eastAsia="zh-CN"/>
        </w:rPr>
        <w:t xml:space="preserve">UE is expected to transmit/receive only on symbols containing SSB symbols to be measured. It means the </w:t>
      </w:r>
      <w:r w:rsidR="004B327E">
        <w:rPr>
          <w:rFonts w:ascii="Calibri" w:eastAsia="宋体" w:hAnsi="Calibri" w:cs="Arial" w:hint="eastAsia"/>
          <w:lang w:val="en-US" w:eastAsia="zh-CN"/>
        </w:rPr>
        <w:t xml:space="preserve">fast </w:t>
      </w:r>
      <w:r w:rsidR="006657D5">
        <w:rPr>
          <w:rFonts w:ascii="Calibri" w:eastAsia="宋体" w:hAnsi="Calibri" w:cs="Arial" w:hint="eastAsia"/>
          <w:lang w:val="en-US" w:eastAsia="zh-CN"/>
        </w:rPr>
        <w:t xml:space="preserve">RX beam switching can be </w:t>
      </w:r>
      <w:r w:rsidR="006657D5">
        <w:rPr>
          <w:rFonts w:ascii="Calibri" w:eastAsia="宋体" w:hAnsi="Calibri" w:cs="Arial" w:hint="eastAsia"/>
          <w:lang w:val="en-US" w:eastAsia="zh-CN"/>
        </w:rPr>
        <w:lastRenderedPageBreak/>
        <w:t xml:space="preserve">performed without any impact on neighboring symbols before and after SSB block. On the other hand, </w:t>
      </w:r>
      <w:r w:rsidR="004B327E">
        <w:rPr>
          <w:rFonts w:ascii="Calibri" w:eastAsia="宋体" w:hAnsi="Calibri" w:cs="Arial" w:hint="eastAsia"/>
          <w:lang w:val="en-US" w:eastAsia="zh-CN"/>
        </w:rPr>
        <w:t xml:space="preserve">for UE not supporting the fast RX beam switching, the expected beam switching time could be longer for between RX antenna panels than </w:t>
      </w:r>
      <w:r w:rsidR="00862D3F">
        <w:rPr>
          <w:rFonts w:ascii="Calibri" w:eastAsia="宋体" w:hAnsi="Calibri" w:cs="Arial" w:hint="eastAsia"/>
          <w:lang w:val="en-US" w:eastAsia="zh-CN"/>
        </w:rPr>
        <w:t xml:space="preserve">the time required </w:t>
      </w:r>
      <w:r w:rsidR="004B327E">
        <w:rPr>
          <w:rFonts w:ascii="Calibri" w:eastAsia="宋体" w:hAnsi="Calibri" w:cs="Arial" w:hint="eastAsia"/>
          <w:lang w:val="en-US" w:eastAsia="zh-CN"/>
        </w:rPr>
        <w:t xml:space="preserve">within RX antenna panel. </w:t>
      </w:r>
      <w:r w:rsidR="00862D3F">
        <w:rPr>
          <w:rFonts w:ascii="Calibri" w:eastAsia="宋体" w:hAnsi="Calibri" w:cs="Arial" w:hint="eastAsia"/>
          <w:lang w:val="en-US" w:eastAsia="zh-CN"/>
        </w:rPr>
        <w:t xml:space="preserve">However, considering the targeted RX beam </w:t>
      </w:r>
      <w:r w:rsidR="00862D3F">
        <w:rPr>
          <w:rFonts w:ascii="Calibri" w:eastAsia="宋体" w:hAnsi="Calibri" w:cs="Arial"/>
          <w:lang w:val="en-US" w:eastAsia="zh-CN"/>
        </w:rPr>
        <w:t>index is already determined before RX beam switching (</w:t>
      </w:r>
      <w:r w:rsidR="00862D3F">
        <w:rPr>
          <w:rFonts w:ascii="Calibri" w:eastAsia="宋体" w:hAnsi="Calibri" w:cs="Arial" w:hint="eastAsia"/>
          <w:lang w:val="en-US" w:eastAsia="zh-CN"/>
        </w:rPr>
        <w:t xml:space="preserve">depending on UE specific </w:t>
      </w:r>
      <w:r w:rsidR="000A09A5">
        <w:rPr>
          <w:rFonts w:ascii="Calibri" w:eastAsia="宋体" w:hAnsi="Calibri" w:cs="Arial" w:hint="eastAsia"/>
          <w:lang w:val="en-US" w:eastAsia="zh-CN"/>
        </w:rPr>
        <w:t>beam switching algorithm, the switching-to beam should be known before the SMTC window</w:t>
      </w:r>
      <w:r w:rsidR="00862D3F">
        <w:rPr>
          <w:rFonts w:ascii="Calibri" w:eastAsia="宋体" w:hAnsi="Calibri" w:cs="Arial"/>
          <w:lang w:val="en-US" w:eastAsia="zh-CN"/>
        </w:rPr>
        <w:t>)</w:t>
      </w:r>
      <w:r w:rsidR="000A09A5">
        <w:rPr>
          <w:rFonts w:ascii="Calibri" w:eastAsia="宋体" w:hAnsi="Calibri" w:cs="Arial" w:hint="eastAsia"/>
          <w:lang w:val="en-US" w:eastAsia="zh-CN"/>
        </w:rPr>
        <w:t xml:space="preserve">; in other words, UE could prepare the </w:t>
      </w:r>
      <w:r w:rsidR="000A09A5">
        <w:rPr>
          <w:rFonts w:ascii="Calibri" w:eastAsia="宋体" w:hAnsi="Calibri" w:cs="Arial"/>
          <w:lang w:val="en-US" w:eastAsia="zh-CN"/>
        </w:rPr>
        <w:t>“</w:t>
      </w:r>
      <w:r w:rsidR="000A09A5">
        <w:rPr>
          <w:rFonts w:ascii="Calibri" w:eastAsia="宋体" w:hAnsi="Calibri" w:cs="Arial" w:hint="eastAsia"/>
          <w:lang w:val="en-US" w:eastAsia="zh-CN"/>
        </w:rPr>
        <w:t>switching-to</w:t>
      </w:r>
      <w:r w:rsidR="000A09A5">
        <w:rPr>
          <w:rFonts w:ascii="Calibri" w:eastAsia="宋体" w:hAnsi="Calibri" w:cs="Arial"/>
          <w:lang w:val="en-US" w:eastAsia="zh-CN"/>
        </w:rPr>
        <w:t>”</w:t>
      </w:r>
      <w:r w:rsidR="000A09A5">
        <w:rPr>
          <w:rFonts w:ascii="Calibri" w:eastAsia="宋体" w:hAnsi="Calibri" w:cs="Arial" w:hint="eastAsia"/>
          <w:lang w:val="en-US" w:eastAsia="zh-CN"/>
        </w:rPr>
        <w:t xml:space="preserve"> beam panel well before the measurement </w:t>
      </w:r>
      <w:r w:rsidR="000A09A5">
        <w:rPr>
          <w:rFonts w:ascii="Calibri" w:eastAsia="宋体" w:hAnsi="Calibri" w:cs="Arial"/>
          <w:lang w:val="en-US" w:eastAsia="zh-CN"/>
        </w:rPr>
        <w:t>occasion</w:t>
      </w:r>
      <w:r w:rsidR="000A09A5">
        <w:rPr>
          <w:rFonts w:ascii="Calibri" w:eastAsia="宋体" w:hAnsi="Calibri" w:cs="Arial" w:hint="eastAsia"/>
          <w:lang w:val="en-US" w:eastAsia="zh-CN"/>
        </w:rPr>
        <w:t xml:space="preserve">. With the tentative options in last RAN4 meeting, two options are provided for UE not capable of fast RX beam switching, i.e., Option-1: UE is not expected to transmit/receive on all symbols within slots containing SSB symbols to be </w:t>
      </w:r>
      <w:r w:rsidR="000A09A5">
        <w:rPr>
          <w:rFonts w:ascii="Calibri" w:eastAsia="宋体" w:hAnsi="Calibri" w:cs="Arial"/>
          <w:lang w:val="en-US" w:eastAsia="zh-CN"/>
        </w:rPr>
        <w:t>measured</w:t>
      </w:r>
      <w:r w:rsidR="000A09A5">
        <w:rPr>
          <w:rFonts w:ascii="Calibri" w:eastAsia="宋体" w:hAnsi="Calibri" w:cs="Arial" w:hint="eastAsia"/>
          <w:lang w:val="en-US" w:eastAsia="zh-CN"/>
        </w:rPr>
        <w:t xml:space="preserve">, and Option-2: </w:t>
      </w:r>
      <w:r w:rsidR="000A09A5">
        <w:rPr>
          <w:rFonts w:ascii="Calibri" w:eastAsia="宋体" w:hAnsi="Calibri" w:cs="Arial"/>
          <w:lang w:val="en-US" w:eastAsia="zh-CN"/>
        </w:rPr>
        <w:t>UE is not expected to transmit</w:t>
      </w:r>
      <w:r w:rsidR="000A09A5">
        <w:rPr>
          <w:rFonts w:ascii="Calibri" w:eastAsia="宋体" w:hAnsi="Calibri" w:cs="Arial" w:hint="eastAsia"/>
          <w:lang w:val="en-US" w:eastAsia="zh-CN"/>
        </w:rPr>
        <w:t>/</w:t>
      </w:r>
      <w:r w:rsidR="000A09A5" w:rsidRPr="000A09A5">
        <w:rPr>
          <w:rFonts w:ascii="Calibri" w:eastAsia="宋体" w:hAnsi="Calibri" w:cs="Arial"/>
          <w:lang w:val="en-US" w:eastAsia="zh-CN"/>
        </w:rPr>
        <w:t>receive on SSB symbols to be measured, X symbol(s) before each consecutive SSB symbols and X symbol(s) after each consecutive SSB symbols within SMTC window duration</w:t>
      </w:r>
      <w:r w:rsidR="000A09A5">
        <w:rPr>
          <w:rFonts w:ascii="Calibri" w:eastAsia="宋体" w:hAnsi="Calibri" w:cs="Arial" w:hint="eastAsia"/>
          <w:lang w:val="en-US" w:eastAsia="zh-CN"/>
        </w:rPr>
        <w:t xml:space="preserve">, with </w:t>
      </w:r>
      <w:r w:rsidR="000A09A5" w:rsidRPr="000A09A5">
        <w:rPr>
          <w:rFonts w:ascii="Calibri" w:eastAsia="宋体" w:hAnsi="Calibri" w:cs="Arial"/>
          <w:lang w:val="en-US" w:eastAsia="zh-CN"/>
        </w:rPr>
        <w:t>X = [1] symbol for 60 kHz SCS and [2] symbols for 120 kHz SCS</w:t>
      </w:r>
      <w:r w:rsidR="000A09A5">
        <w:rPr>
          <w:rFonts w:ascii="Calibri" w:eastAsia="宋体" w:hAnsi="Calibri" w:cs="Arial" w:hint="eastAsia"/>
          <w:lang w:val="en-US" w:eastAsia="zh-CN"/>
        </w:rPr>
        <w:t xml:space="preserve">. As analyzed above, keeping the fact that UE can prepare RX beam panel before the measurement </w:t>
      </w:r>
      <w:r w:rsidR="000A09A5">
        <w:rPr>
          <w:rFonts w:ascii="Calibri" w:eastAsia="宋体" w:hAnsi="Calibri" w:cs="Arial"/>
          <w:lang w:val="en-US" w:eastAsia="zh-CN"/>
        </w:rPr>
        <w:t>occasion</w:t>
      </w:r>
      <w:r w:rsidR="000A09A5">
        <w:rPr>
          <w:rFonts w:ascii="Calibri" w:eastAsia="宋体" w:hAnsi="Calibri" w:cs="Arial" w:hint="eastAsia"/>
          <w:lang w:val="en-US" w:eastAsia="zh-CN"/>
        </w:rPr>
        <w:t xml:space="preserve"> in mind, we think both options should work for UE not capable of fast RX beam switching, while </w:t>
      </w:r>
      <w:r w:rsidR="000A09A5">
        <w:rPr>
          <w:rFonts w:ascii="Calibri" w:eastAsia="宋体" w:hAnsi="Calibri" w:cs="Arial"/>
          <w:lang w:val="en-US" w:eastAsia="zh-CN"/>
        </w:rPr>
        <w:t>considering</w:t>
      </w:r>
      <w:r w:rsidR="000A09A5">
        <w:rPr>
          <w:rFonts w:ascii="Calibri" w:eastAsia="宋体" w:hAnsi="Calibri" w:cs="Arial" w:hint="eastAsia"/>
          <w:lang w:val="en-US" w:eastAsia="zh-CN"/>
        </w:rPr>
        <w:t xml:space="preserve"> to minimize the service interruption, Option-2 is preferred.</w:t>
      </w:r>
    </w:p>
    <w:p w:rsidR="00E94B68" w:rsidRPr="000A09A5" w:rsidRDefault="000A09A5" w:rsidP="00DB2027">
      <w:pPr>
        <w:spacing w:afterLines="50" w:after="120"/>
        <w:jc w:val="both"/>
        <w:rPr>
          <w:rFonts w:ascii="Calibri" w:eastAsia="宋体" w:hAnsi="Calibri" w:cs="Arial" w:hint="eastAsia"/>
          <w:b/>
          <w:i/>
          <w:u w:val="single"/>
          <w:lang w:val="en-US" w:eastAsia="zh-CN"/>
        </w:rPr>
      </w:pPr>
      <w:r w:rsidRPr="000A09A5">
        <w:rPr>
          <w:rFonts w:ascii="Calibri" w:eastAsia="宋体" w:hAnsi="Calibri" w:cs="Arial"/>
          <w:b/>
          <w:i/>
          <w:u w:val="single"/>
          <w:lang w:val="en-US" w:eastAsia="zh-CN"/>
        </w:rPr>
        <w:t>Observation</w:t>
      </w:r>
      <w:r w:rsidRPr="000A09A5">
        <w:rPr>
          <w:rFonts w:ascii="Calibri" w:eastAsia="宋体" w:hAnsi="Calibri" w:cs="Arial" w:hint="eastAsia"/>
          <w:b/>
          <w:i/>
          <w:u w:val="single"/>
          <w:lang w:val="en-US" w:eastAsia="zh-CN"/>
        </w:rPr>
        <w:t xml:space="preserve">: Both options of expected UE behaviors should work (options defined in </w:t>
      </w:r>
      <w:r w:rsidRPr="000A09A5">
        <w:rPr>
          <w:rFonts w:ascii="Calibri" w:eastAsia="宋体" w:hAnsi="Calibri" w:cs="Arial"/>
          <w:b/>
          <w:i/>
          <w:u w:val="single"/>
          <w:lang w:val="en-US" w:eastAsia="zh-CN"/>
        </w:rPr>
        <w:t>R4-1714288</w:t>
      </w:r>
      <w:r w:rsidRPr="000A09A5">
        <w:rPr>
          <w:rFonts w:ascii="Calibri" w:eastAsia="宋体" w:hAnsi="Calibri" w:cs="Arial" w:hint="eastAsia"/>
          <w:b/>
          <w:i/>
          <w:u w:val="single"/>
          <w:lang w:val="en-US" w:eastAsia="zh-CN"/>
        </w:rPr>
        <w:t xml:space="preserve">), with minimized service interruption achieved by option-2. </w:t>
      </w:r>
    </w:p>
    <w:p w:rsidR="00E90EE0" w:rsidRDefault="00E90EE0" w:rsidP="00DB2027">
      <w:pPr>
        <w:spacing w:afterLines="50" w:after="120"/>
        <w:jc w:val="both"/>
        <w:rPr>
          <w:rFonts w:ascii="Calibri" w:eastAsia="宋体" w:hAnsi="Calibri" w:cs="Arial" w:hint="eastAsia"/>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AC6E95" w:rsidRDefault="00AC6E95" w:rsidP="001D0D36">
      <w:pPr>
        <w:spacing w:after="0" w:line="288" w:lineRule="auto"/>
        <w:jc w:val="both"/>
        <w:rPr>
          <w:rFonts w:ascii="Calibri" w:eastAsia="宋体" w:hAnsi="Calibri" w:cs="Arial" w:hint="eastAsia"/>
          <w:lang w:val="en-US" w:eastAsia="zh-CN"/>
        </w:rPr>
      </w:pPr>
      <w:r>
        <w:rPr>
          <w:rFonts w:ascii="Calibri" w:eastAsia="宋体" w:hAnsi="Calibri" w:cs="Arial" w:hint="eastAsia"/>
          <w:lang w:val="en-US" w:eastAsia="zh-CN"/>
        </w:rPr>
        <w:t>I</w:t>
      </w:r>
      <w:r>
        <w:rPr>
          <w:rFonts w:ascii="Calibri" w:eastAsia="宋体" w:hAnsi="Calibri" w:cs="Arial" w:hint="eastAsia"/>
          <w:lang w:val="en-US" w:eastAsia="zh-CN"/>
        </w:rPr>
        <w:t>n this paper, we w</w:t>
      </w:r>
      <w:r w:rsidRPr="009642AC">
        <w:rPr>
          <w:rFonts w:ascii="Calibri" w:eastAsia="宋体" w:hAnsi="Calibri" w:cs="Arial"/>
          <w:lang w:val="en-US" w:eastAsia="zh-CN"/>
        </w:rPr>
        <w:t>ould like</w:t>
      </w:r>
      <w:r>
        <w:rPr>
          <w:rFonts w:ascii="Calibri" w:eastAsia="宋体" w:hAnsi="Calibri" w:cs="Arial" w:hint="eastAsia"/>
          <w:lang w:val="en-US" w:eastAsia="zh-CN"/>
        </w:rPr>
        <w:t xml:space="preserve"> </w:t>
      </w:r>
      <w:r>
        <w:rPr>
          <w:rFonts w:ascii="Calibri" w:eastAsia="宋体" w:hAnsi="Calibri" w:cs="Arial"/>
          <w:lang w:val="en-US" w:eastAsia="zh-CN"/>
        </w:rPr>
        <w:t>provide</w:t>
      </w:r>
      <w:r>
        <w:rPr>
          <w:rFonts w:ascii="Calibri" w:eastAsia="宋体" w:hAnsi="Calibri" w:cs="Arial" w:hint="eastAsia"/>
          <w:lang w:val="en-US" w:eastAsia="zh-CN"/>
        </w:rPr>
        <w:t xml:space="preserve"> our view</w:t>
      </w:r>
      <w:r w:rsidRPr="009642AC">
        <w:rPr>
          <w:rFonts w:ascii="Calibri" w:eastAsia="宋体" w:hAnsi="Calibri" w:cs="Arial"/>
          <w:lang w:val="en-US" w:eastAsia="zh-CN"/>
        </w:rPr>
        <w:t xml:space="preserve"> </w:t>
      </w:r>
      <w:r>
        <w:rPr>
          <w:rFonts w:ascii="Calibri" w:eastAsia="宋体" w:hAnsi="Calibri" w:cs="Arial" w:hint="eastAsia"/>
          <w:lang w:val="en-US" w:eastAsia="zh-CN"/>
        </w:rPr>
        <w:t xml:space="preserve">on </w:t>
      </w:r>
      <w:r w:rsidRPr="003D44B6">
        <w:rPr>
          <w:rFonts w:ascii="Calibri" w:eastAsia="宋体" w:hAnsi="Calibri" w:cs="Arial"/>
          <w:lang w:val="en-US" w:eastAsia="zh-CN"/>
        </w:rPr>
        <w:t>intra-frequency measurement gap design</w:t>
      </w:r>
      <w:r w:rsidRPr="009642AC">
        <w:rPr>
          <w:rFonts w:ascii="Calibri" w:eastAsia="宋体" w:hAnsi="Calibri" w:cs="Arial"/>
          <w:lang w:val="en-US" w:eastAsia="zh-CN"/>
        </w:rPr>
        <w:t>.</w:t>
      </w:r>
    </w:p>
    <w:p w:rsidR="00AC6E95" w:rsidRDefault="00AC6E95" w:rsidP="00AC6E95">
      <w:pPr>
        <w:spacing w:afterLines="50" w:after="120"/>
        <w:jc w:val="both"/>
        <w:rPr>
          <w:rFonts w:ascii="Calibri" w:eastAsia="宋体" w:hAnsi="Calibri" w:cs="Arial" w:hint="eastAsia"/>
          <w:b/>
          <w:i/>
          <w:u w:val="single"/>
          <w:lang w:val="en-US" w:eastAsia="zh-CN"/>
        </w:rPr>
      </w:pPr>
      <w:r w:rsidRPr="00AC6E95">
        <w:rPr>
          <w:rFonts w:ascii="Calibri" w:eastAsia="宋体" w:hAnsi="Calibri" w:cs="Arial"/>
          <w:b/>
          <w:i/>
          <w:u w:val="single"/>
          <w:lang w:val="en-US" w:eastAsia="zh-CN"/>
        </w:rPr>
        <w:t>Observation</w:t>
      </w:r>
      <w:r w:rsidRPr="00AC6E95">
        <w:rPr>
          <w:rFonts w:ascii="Calibri" w:eastAsia="宋体" w:hAnsi="Calibri" w:cs="Arial" w:hint="eastAsia"/>
          <w:b/>
          <w:i/>
          <w:u w:val="single"/>
          <w:lang w:val="en-US" w:eastAsia="zh-CN"/>
        </w:rPr>
        <w:t xml:space="preserve">: Both options of expected UE behaviors should work (options defined in </w:t>
      </w:r>
      <w:r w:rsidRPr="00AC6E95">
        <w:rPr>
          <w:rFonts w:ascii="Calibri" w:eastAsia="宋体" w:hAnsi="Calibri" w:cs="Arial"/>
          <w:b/>
          <w:i/>
          <w:u w:val="single"/>
          <w:lang w:val="en-US" w:eastAsia="zh-CN"/>
        </w:rPr>
        <w:t>R4-1714288</w:t>
      </w:r>
      <w:r w:rsidRPr="00AC6E95">
        <w:rPr>
          <w:rFonts w:ascii="Calibri" w:eastAsia="宋体" w:hAnsi="Calibri" w:cs="Arial" w:hint="eastAsia"/>
          <w:b/>
          <w:i/>
          <w:u w:val="single"/>
          <w:lang w:val="en-US" w:eastAsia="zh-CN"/>
        </w:rPr>
        <w:t xml:space="preserve">), with minimized service interruption achieved by option-2. </w:t>
      </w:r>
    </w:p>
    <w:p w:rsidR="00AC6E95" w:rsidRPr="00AC6E95" w:rsidRDefault="00AC6E95" w:rsidP="00AC6E95">
      <w:pPr>
        <w:spacing w:afterLines="50" w:after="120"/>
        <w:jc w:val="both"/>
        <w:rPr>
          <w:rFonts w:ascii="Calibri" w:eastAsia="宋体" w:hAnsi="Calibri" w:cs="Arial" w:hint="eastAsia"/>
          <w:b/>
          <w:i/>
          <w:u w:val="single"/>
          <w:lang w:val="en-US" w:eastAsia="zh-CN"/>
        </w:rPr>
      </w:pPr>
      <w:bookmarkStart w:id="1" w:name="_GoBack"/>
      <w:bookmarkEnd w:id="1"/>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FE7007" w:rsidRDefault="009D725F" w:rsidP="001D0D36">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1D0D36" w:rsidRPr="001D0D36">
        <w:rPr>
          <w:rFonts w:ascii="Calibri" w:eastAsia="宋体" w:hAnsi="Calibri" w:cs="Arial"/>
          <w:lang w:val="en-US" w:eastAsia="zh-CN"/>
        </w:rPr>
        <w:t>R4-1711936, “WF on measurement capability and measurement gap for NR”, Intel</w:t>
      </w:r>
    </w:p>
    <w:p w:rsidR="003D44B6" w:rsidRDefault="003D44B6" w:rsidP="001D0D36">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[2] </w:t>
      </w:r>
      <w:r w:rsidRPr="003D44B6">
        <w:rPr>
          <w:rFonts w:ascii="Calibri" w:eastAsia="宋体" w:hAnsi="Calibri" w:cs="Arial"/>
          <w:lang w:val="en-US" w:eastAsia="zh-CN"/>
        </w:rPr>
        <w:t>R4-1714288</w:t>
      </w:r>
      <w:r>
        <w:rPr>
          <w:rFonts w:ascii="Calibri" w:eastAsia="宋体" w:hAnsi="Calibri" w:cs="Arial" w:hint="eastAsia"/>
          <w:lang w:val="en-US" w:eastAsia="zh-CN"/>
        </w:rPr>
        <w:t xml:space="preserve">, </w:t>
      </w:r>
      <w:r>
        <w:rPr>
          <w:rFonts w:ascii="Calibri" w:eastAsia="宋体" w:hAnsi="Calibri" w:cs="Arial"/>
          <w:lang w:val="en-US" w:eastAsia="zh-CN"/>
        </w:rPr>
        <w:t>“</w:t>
      </w:r>
      <w:r w:rsidRPr="003D44B6">
        <w:rPr>
          <w:rFonts w:ascii="Calibri" w:eastAsia="宋体" w:hAnsi="Calibri" w:cs="Arial"/>
          <w:lang w:val="en-US" w:eastAsia="zh-CN"/>
        </w:rPr>
        <w:t>WF on gap for intra-frequency measurement</w:t>
      </w:r>
      <w:r>
        <w:rPr>
          <w:rFonts w:ascii="Calibri" w:eastAsia="宋体" w:hAnsi="Calibri" w:cs="Arial"/>
          <w:lang w:val="en-US" w:eastAsia="zh-CN"/>
        </w:rPr>
        <w:t>”</w:t>
      </w:r>
      <w:r>
        <w:rPr>
          <w:rFonts w:ascii="Calibri" w:eastAsia="宋体" w:hAnsi="Calibri" w:cs="Arial" w:hint="eastAsia"/>
          <w:lang w:val="en-US" w:eastAsia="zh-CN"/>
        </w:rPr>
        <w:t xml:space="preserve">, NTT DoCoMo, (Not Approved in RAN4#85). </w:t>
      </w:r>
    </w:p>
    <w:sectPr w:rsidR="003D44B6"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CF1" w:rsidRDefault="00232CF1">
      <w:r>
        <w:separator/>
      </w:r>
    </w:p>
  </w:endnote>
  <w:endnote w:type="continuationSeparator" w:id="0">
    <w:p w:rsidR="00232CF1" w:rsidRDefault="0023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AC6E95">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AC6E95">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CF1" w:rsidRDefault="00232CF1">
      <w:r>
        <w:separator/>
      </w:r>
    </w:p>
  </w:footnote>
  <w:footnote w:type="continuationSeparator" w:id="0">
    <w:p w:rsidR="00232CF1" w:rsidRDefault="00232C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1"/>
  </w:num>
  <w:num w:numId="4">
    <w:abstractNumId w:val="2"/>
  </w:num>
  <w:num w:numId="5">
    <w:abstractNumId w:val="6"/>
  </w:num>
  <w:num w:numId="6">
    <w:abstractNumId w:val="3"/>
  </w:num>
  <w:num w:numId="7">
    <w:abstractNumId w:val="0"/>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9A5"/>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0D36"/>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2CF1"/>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44B6"/>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F65"/>
    <w:rsid w:val="004B0C2A"/>
    <w:rsid w:val="004B2025"/>
    <w:rsid w:val="004B2074"/>
    <w:rsid w:val="004B2293"/>
    <w:rsid w:val="004B308A"/>
    <w:rsid w:val="004B327E"/>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8AC"/>
    <w:rsid w:val="0058103C"/>
    <w:rsid w:val="0058149A"/>
    <w:rsid w:val="00581736"/>
    <w:rsid w:val="0058375A"/>
    <w:rsid w:val="005841C8"/>
    <w:rsid w:val="00585E16"/>
    <w:rsid w:val="00585EFB"/>
    <w:rsid w:val="005860BA"/>
    <w:rsid w:val="00587D59"/>
    <w:rsid w:val="00587DD4"/>
    <w:rsid w:val="00591CAF"/>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7D5"/>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2D3F"/>
    <w:rsid w:val="008633A7"/>
    <w:rsid w:val="0086341C"/>
    <w:rsid w:val="00864FEB"/>
    <w:rsid w:val="008651BE"/>
    <w:rsid w:val="00865AB7"/>
    <w:rsid w:val="0086784C"/>
    <w:rsid w:val="00867CEF"/>
    <w:rsid w:val="00870D0C"/>
    <w:rsid w:val="00870DAD"/>
    <w:rsid w:val="00870EED"/>
    <w:rsid w:val="00874E55"/>
    <w:rsid w:val="008756A7"/>
    <w:rsid w:val="00875A9F"/>
    <w:rsid w:val="0087652E"/>
    <w:rsid w:val="008767FD"/>
    <w:rsid w:val="00877647"/>
    <w:rsid w:val="0088024F"/>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47EB"/>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10"/>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DB2"/>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57B"/>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E95"/>
    <w:rsid w:val="00AC6F39"/>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17E10"/>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709"/>
    <w:rsid w:val="00B60CF8"/>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1E1D"/>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44A6"/>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0EE0"/>
    <w:rsid w:val="00E93B1C"/>
    <w:rsid w:val="00E94B68"/>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073BF"/>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52712138">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11001243">
      <w:bodyDiv w:val="1"/>
      <w:marLeft w:val="0"/>
      <w:marRight w:val="0"/>
      <w:marTop w:val="0"/>
      <w:marBottom w:val="0"/>
      <w:divBdr>
        <w:top w:val="none" w:sz="0" w:space="0" w:color="auto"/>
        <w:left w:val="none" w:sz="0" w:space="0" w:color="auto"/>
        <w:bottom w:val="none" w:sz="0" w:space="0" w:color="auto"/>
        <w:right w:val="none" w:sz="0" w:space="0" w:color="auto"/>
      </w:divBdr>
      <w:divsChild>
        <w:div w:id="1477451216">
          <w:marLeft w:val="547"/>
          <w:marRight w:val="0"/>
          <w:marTop w:val="115"/>
          <w:marBottom w:val="0"/>
          <w:divBdr>
            <w:top w:val="none" w:sz="0" w:space="0" w:color="auto"/>
            <w:left w:val="none" w:sz="0" w:space="0" w:color="auto"/>
            <w:bottom w:val="none" w:sz="0" w:space="0" w:color="auto"/>
            <w:right w:val="none" w:sz="0" w:space="0" w:color="auto"/>
          </w:divBdr>
        </w:div>
        <w:div w:id="1339576104">
          <w:marLeft w:val="1166"/>
          <w:marRight w:val="0"/>
          <w:marTop w:val="96"/>
          <w:marBottom w:val="0"/>
          <w:divBdr>
            <w:top w:val="none" w:sz="0" w:space="0" w:color="auto"/>
            <w:left w:val="none" w:sz="0" w:space="0" w:color="auto"/>
            <w:bottom w:val="none" w:sz="0" w:space="0" w:color="auto"/>
            <w:right w:val="none" w:sz="0" w:space="0" w:color="auto"/>
          </w:divBdr>
        </w:div>
        <w:div w:id="1894654978">
          <w:marLeft w:val="1166"/>
          <w:marRight w:val="0"/>
          <w:marTop w:val="96"/>
          <w:marBottom w:val="0"/>
          <w:divBdr>
            <w:top w:val="none" w:sz="0" w:space="0" w:color="auto"/>
            <w:left w:val="none" w:sz="0" w:space="0" w:color="auto"/>
            <w:bottom w:val="none" w:sz="0" w:space="0" w:color="auto"/>
            <w:right w:val="none" w:sz="0" w:space="0" w:color="auto"/>
          </w:divBdr>
        </w:div>
      </w:divsChild>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AE8A3-8B26-43C4-B366-A38E014D1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2</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16</cp:revision>
  <cp:lastPrinted>2016-07-29T02:18:00Z</cp:lastPrinted>
  <dcterms:created xsi:type="dcterms:W3CDTF">2018-01-13T03:36:00Z</dcterms:created>
  <dcterms:modified xsi:type="dcterms:W3CDTF">2018-01-15T11:06:00Z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